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Times New Roman" w:cs="Times New Roman" w:eastAsia="Times New Roman" w:hAnsi="Times New Roman"/>
        </w:rPr>
        <w:t>Copyright and Licence Agreement</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721"/>
        <w:gridCol w:w="6349"/>
      </w:tblGrid>
      <w:tr>
        <w:trPr>
          <w:tblHeader w:val="false"/>
        </w:trPr>
        <w:tc>
          <w:tcPr>
            <w:tcW w:type="dxa" w:w="27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Journal</w:t>
            </w:r>
          </w:p>
        </w:tc>
        <w:tc>
          <w:tcPr>
            <w:tcW w:type="dxa" w:w="6349"/>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Journal of Applied Linguistics and Language in Use / Uygulamalı Dilbilim ve Dil Kullanımı Araştırmaları Dergisi</w:t>
            </w:r>
          </w:p>
        </w:tc>
      </w:tr>
      <w:tr>
        <w:trPr>
          <w:tblHeader w:val="false"/>
        </w:trPr>
        <w:tc>
          <w:tcPr>
            <w:tcW w:type="dxa" w:w="27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Submission ID</w:t>
            </w:r>
          </w:p>
        </w:tc>
        <w:tc>
          <w:tcPr>
            <w:tcW w:type="dxa" w:w="6349"/>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r>
        <w:trPr>
          <w:tblHeader w:val="false"/>
        </w:trPr>
        <w:tc>
          <w:tcPr>
            <w:tcW w:type="dxa" w:w="27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Article title</w:t>
            </w:r>
          </w:p>
        </w:tc>
        <w:tc>
          <w:tcPr>
            <w:tcW w:type="dxa" w:w="6349"/>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r>
        <w:trPr>
          <w:tblHeader w:val="false"/>
        </w:trPr>
        <w:tc>
          <w:tcPr>
            <w:tcW w:type="dxa" w:w="2721"/>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Author(s)</w:t>
            </w:r>
          </w:p>
        </w:tc>
        <w:tc>
          <w:tcPr>
            <w:tcW w:type="dxa" w:w="6349"/>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bl>
    <w:p>
      <w:pPr>
        <w:spacing w:after="60"/>
      </w:pPr>
    </w:p>
    <w:p>
      <w:pPr>
        <w:pStyle w:val="ListParagraph"/>
        <w:numPr>
          <w:ilvl w:val="0"/>
          <w:numId w:val="2"/>
        </w:numPr>
        <w:spacing w:after="60"/>
      </w:pPr>
      <w:r>
        <w:rPr>
          <w:rFonts w:ascii="Times New Roman" w:cs="Times New Roman" w:eastAsia="Times New Roman" w:hAnsi="Times New Roman"/>
          <w:b/>
          <w:bCs/>
        </w:rPr>
        <w:t>Copyright.</w:t>
      </w:r>
      <w:r>
        <w:rPr>
          <w:rFonts w:ascii="Times New Roman" w:cs="Times New Roman" w:eastAsia="Times New Roman" w:hAnsi="Times New Roman"/>
        </w:rPr>
        <w:t xml:space="preserve"> Copyright in the article remains with the author(s). The author(s) grant the journal the right of first publication of the article.</w:t>
      </w:r>
    </w:p>
    <w:p>
      <w:pPr>
        <w:pStyle w:val="ListParagraph"/>
        <w:numPr>
          <w:ilvl w:val="0"/>
          <w:numId w:val="2"/>
        </w:numPr>
        <w:spacing w:after="60"/>
      </w:pPr>
      <w:r>
        <w:rPr>
          <w:rFonts w:ascii="Times New Roman" w:cs="Times New Roman" w:eastAsia="Times New Roman" w:hAnsi="Times New Roman"/>
          <w:b/>
          <w:bCs/>
        </w:rPr>
        <w:t>Licence.</w:t>
      </w:r>
      <w:r>
        <w:rPr>
          <w:rFonts w:ascii="Times New Roman" w:cs="Times New Roman" w:eastAsia="Times New Roman" w:hAnsi="Times New Roman"/>
        </w:rPr>
        <w:t xml:space="preserve"> The article is published under the Creative Commons Attribution 4.0 International (CC BY 4.0) licence. This licence allows the article to be shared, reproduced and adapted in any medium, provided that appropriate credit is given to the author(s) and to the journal as the place of first publication.</w:t>
      </w:r>
    </w:p>
    <w:p>
      <w:pPr>
        <w:pStyle w:val="ListParagraph"/>
        <w:numPr>
          <w:ilvl w:val="0"/>
          <w:numId w:val="2"/>
        </w:numPr>
        <w:spacing w:after="60"/>
      </w:pPr>
      <w:r>
        <w:rPr>
          <w:rFonts w:ascii="Times New Roman" w:cs="Times New Roman" w:eastAsia="Times New Roman" w:hAnsi="Times New Roman"/>
          <w:b/>
          <w:bCs/>
        </w:rPr>
        <w:t>Originality.</w:t>
      </w:r>
      <w:r>
        <w:rPr>
          <w:rFonts w:ascii="Times New Roman" w:cs="Times New Roman" w:eastAsia="Times New Roman" w:hAnsi="Times New Roman"/>
        </w:rPr>
        <w:t xml:space="preserve"> The article is original; it has not been published elsewhere and is not under review at another journal.</w:t>
      </w:r>
    </w:p>
    <w:p>
      <w:pPr>
        <w:pStyle w:val="ListParagraph"/>
        <w:numPr>
          <w:ilvl w:val="0"/>
          <w:numId w:val="2"/>
        </w:numPr>
        <w:spacing w:after="60"/>
      </w:pPr>
      <w:r>
        <w:rPr>
          <w:rFonts w:ascii="Times New Roman" w:cs="Times New Roman" w:eastAsia="Times New Roman" w:hAnsi="Times New Roman"/>
          <w:b/>
          <w:bCs/>
        </w:rPr>
        <w:t>Third-party rights.</w:t>
      </w:r>
      <w:r>
        <w:rPr>
          <w:rFonts w:ascii="Times New Roman" w:cs="Times New Roman" w:eastAsia="Times New Roman" w:hAnsi="Times New Roman"/>
        </w:rPr>
        <w:t xml:space="preserve"> All necessary permissions have been obtained for tables, figures, images and data belonging to third parties that are used in the article.</w:t>
      </w:r>
    </w:p>
    <w:p>
      <w:pPr>
        <w:pStyle w:val="ListParagraph"/>
        <w:numPr>
          <w:ilvl w:val="0"/>
          <w:numId w:val="2"/>
        </w:numPr>
        <w:spacing w:after="60"/>
      </w:pPr>
      <w:r>
        <w:rPr>
          <w:rFonts w:ascii="Times New Roman" w:cs="Times New Roman" w:eastAsia="Times New Roman" w:hAnsi="Times New Roman"/>
          <w:b/>
          <w:bCs/>
        </w:rPr>
        <w:t>Ethics.</w:t>
      </w:r>
      <w:r>
        <w:rPr>
          <w:rFonts w:ascii="Times New Roman" w:cs="Times New Roman" w:eastAsia="Times New Roman" w:hAnsi="Times New Roman"/>
        </w:rPr>
        <w:t xml:space="preserve"> The ethics committee approval and participant consent required for the study have been obtained. Personal data have been processed and anonymized in accordance with the Turkish Personal Data Protection Law No. 6698.</w:t>
      </w:r>
    </w:p>
    <w:p>
      <w:pPr>
        <w:pStyle w:val="ListParagraph"/>
        <w:numPr>
          <w:ilvl w:val="0"/>
          <w:numId w:val="2"/>
        </w:numPr>
        <w:spacing w:after="60"/>
      </w:pPr>
      <w:r>
        <w:rPr>
          <w:rFonts w:ascii="Times New Roman" w:cs="Times New Roman" w:eastAsia="Times New Roman" w:hAnsi="Times New Roman"/>
          <w:b/>
          <w:bCs/>
        </w:rPr>
        <w:t>Authorship.</w:t>
      </w:r>
      <w:r>
        <w:rPr>
          <w:rFonts w:ascii="Times New Roman" w:cs="Times New Roman" w:eastAsia="Times New Roman" w:hAnsi="Times New Roman"/>
        </w:rPr>
        <w:t xml:space="preserve"> All authors have read and approved the final version of the article. Everyone listed as an author has made a substantial contribution to the work.</w:t>
      </w:r>
    </w:p>
    <w:p>
      <w:pPr>
        <w:pStyle w:val="ListParagraph"/>
        <w:numPr>
          <w:ilvl w:val="0"/>
          <w:numId w:val="2"/>
        </w:numPr>
        <w:spacing w:after="60"/>
      </w:pPr>
      <w:r>
        <w:rPr>
          <w:rFonts w:ascii="Times New Roman" w:cs="Times New Roman" w:eastAsia="Times New Roman" w:hAnsi="Times New Roman"/>
          <w:b/>
          <w:bCs/>
        </w:rPr>
        <w:t>Responsibility.</w:t>
      </w:r>
      <w:r>
        <w:rPr>
          <w:rFonts w:ascii="Times New Roman" w:cs="Times New Roman" w:eastAsia="Times New Roman" w:hAnsi="Times New Roman"/>
        </w:rPr>
        <w:t xml:space="preserve"> The author(s) are responsible for the content of the article and the views expressed in it.</w:t>
      </w:r>
    </w:p>
    <w:p>
      <w:pPr>
        <w:pStyle w:val="ListParagraph"/>
        <w:numPr>
          <w:ilvl w:val="0"/>
          <w:numId w:val="2"/>
        </w:numPr>
        <w:spacing w:after="60"/>
      </w:pPr>
      <w:r>
        <w:rPr>
          <w:rFonts w:ascii="Times New Roman" w:cs="Times New Roman" w:eastAsia="Times New Roman" w:hAnsi="Times New Roman"/>
          <w:b/>
          <w:bCs/>
        </w:rPr>
        <w:t>Republication.</w:t>
      </w:r>
      <w:r>
        <w:rPr>
          <w:rFonts w:ascii="Times New Roman" w:cs="Times New Roman" w:eastAsia="Times New Roman" w:hAnsi="Times New Roman"/>
        </w:rPr>
        <w:t xml:space="preserve"> The author(s) may republish the article elsewhere (e.g., as a book chapter or in an institutional repository), citing the journal as the place of first publication.</w:t>
      </w:r>
    </w:p>
    <w:p>
      <w:pPr>
        <w:pStyle w:val="ListParagraph"/>
        <w:numPr>
          <w:ilvl w:val="0"/>
          <w:numId w:val="2"/>
        </w:numPr>
        <w:spacing w:after="60"/>
      </w:pPr>
      <w:r>
        <w:rPr>
          <w:rFonts w:ascii="Times New Roman" w:cs="Times New Roman" w:eastAsia="Times New Roman" w:hAnsi="Times New Roman"/>
          <w:b/>
          <w:bCs/>
        </w:rPr>
        <w:t>Entry into force.</w:t>
      </w:r>
      <w:r>
        <w:rPr>
          <w:rFonts w:ascii="Times New Roman" w:cs="Times New Roman" w:eastAsia="Times New Roman" w:hAnsi="Times New Roman"/>
        </w:rPr>
        <w:t xml:space="preserve"> This agreement enters into force when the article is published. If the article is not published, the agreement is void.</w:t>
      </w:r>
    </w:p>
    <w:p>
      <w:pPr>
        <w:pStyle w:val="Heading2"/>
      </w:pPr>
      <w:r>
        <w:rPr>
          <w:rFonts w:ascii="Times New Roman" w:cs="Times New Roman" w:eastAsia="Times New Roman" w:hAnsi="Times New Roman"/>
        </w:rPr>
        <w:t>Signatures</w:t>
      </w:r>
    </w:p>
    <w:p>
      <w:pPr>
        <w:jc w:val="both"/>
      </w:pPr>
      <w:r>
        <w:rPr>
          <w:rFonts w:ascii="Times New Roman" w:cs="Times New Roman" w:eastAsia="Times New Roman" w:hAnsi="Times New Roman"/>
        </w:rPr>
        <w:t>The corresponding author may sign the agreement on behalf of all authors. In that case, tick the box below.</w:t>
      </w:r>
    </w:p>
    <w:p>
      <w:pPr>
        <w:tabs>
          <w:tab w:val="left" w:pos="720"/>
        </w:tabs>
        <w:spacing w:after="60"/>
        <w:ind w:left="720" w:hanging="360"/>
      </w:pPr>
      <w:r>
        <w:rPr>
          <w:rFonts w:ascii="Times New Roman" w:cs="Times New Roman" w:eastAsia="Times New Roman" w:hAnsi="Times New Roman"/>
        </w:rPr>
        <w:t xml:space="preserve">☐</w:t>
      </w:r>
      <w:r>
        <w:rPr>
          <w:rFonts w:ascii="Times New Roman" w:cs="Times New Roman" w:eastAsia="Times New Roman" w:hAnsi="Times New Roman"/>
        </w:rPr>
        <w:tab/>
      </w:r>
      <w:r>
        <w:rPr>
          <w:rFonts w:ascii="Times New Roman" w:cs="Times New Roman" w:eastAsia="Times New Roman" w:hAnsi="Times New Roman"/>
        </w:rPr>
        <w:t>As corresponding author, I declare that I sign this agreement with the consent of all other authors.</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907"/>
        <w:gridCol w:w="3628"/>
        <w:gridCol w:w="2268"/>
        <w:gridCol w:w="2267"/>
      </w:tblGrid>
      <w:tr>
        <w:trPr>
          <w:tblHeader/>
        </w:trPr>
        <w:tc>
          <w:tcPr>
            <w:tcW w:type="dxa" w:w="90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No.</w:t>
            </w:r>
          </w:p>
        </w:tc>
        <w:tc>
          <w:tcPr>
            <w:tcW w:type="dxa" w:w="362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Name</w:t>
            </w:r>
          </w:p>
        </w:tc>
        <w:tc>
          <w:tcPr>
            <w:tcW w:type="dxa" w:w="226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Date</w:t>
            </w:r>
          </w:p>
        </w:tc>
        <w:tc>
          <w:tcPr>
            <w:tcW w:type="dxa" w:w="226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b/>
                <w:bCs/>
                <w:sz w:val="22"/>
                <w:szCs w:val="22"/>
              </w:rPr>
              <w:t>Signature</w:t>
            </w:r>
          </w:p>
        </w:tc>
      </w:tr>
      <w:tr>
        <w:trPr>
          <w:tblHeader w:val="false"/>
        </w:trPr>
        <w:tc>
          <w:tcPr>
            <w:tcW w:type="dxa" w:w="90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1</w:t>
            </w:r>
          </w:p>
        </w:tc>
        <w:tc>
          <w:tcPr>
            <w:tcW w:type="dxa" w:w="362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r>
        <w:trPr>
          <w:tblHeader w:val="false"/>
        </w:trPr>
        <w:tc>
          <w:tcPr>
            <w:tcW w:type="dxa" w:w="90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2</w:t>
            </w:r>
          </w:p>
        </w:tc>
        <w:tc>
          <w:tcPr>
            <w:tcW w:type="dxa" w:w="362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r>
        <w:trPr>
          <w:tblHeader w:val="false"/>
        </w:trPr>
        <w:tc>
          <w:tcPr>
            <w:tcW w:type="dxa" w:w="90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3</w:t>
            </w:r>
          </w:p>
        </w:tc>
        <w:tc>
          <w:tcPr>
            <w:tcW w:type="dxa" w:w="362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r>
        <w:trPr>
          <w:tblHeader w:val="false"/>
        </w:trPr>
        <w:tc>
          <w:tcPr>
            <w:tcW w:type="dxa" w:w="90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r>
              <w:rPr>
                <w:rFonts w:ascii="Times New Roman" w:cs="Times New Roman" w:eastAsia="Times New Roman" w:hAnsi="Times New Roman"/>
                <w:sz w:val="22"/>
                <w:szCs w:val="22"/>
              </w:rPr>
              <w:t xml:space="preserve">4</w:t>
            </w:r>
          </w:p>
        </w:tc>
        <w:tc>
          <w:tcPr>
            <w:tcW w:type="dxa" w:w="362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8"/>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c>
          <w:tcPr>
            <w:tcW w:type="dxa" w:w="2267"/>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line="252"/>
            </w:pPr>
          </w:p>
        </w:tc>
      </w:tr>
    </w:tbl>
    <w:p>
      <w:pPr>
        <w:spacing w:after="60"/>
      </w:pP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000000"/>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jc w:val="center"/>
      <w:outlineLvl w:val="0"/>
    </w:pPr>
    <w:rPr>
      <w:rFonts w:ascii="Times New Roman" w:cs="Times New Roman" w:eastAsia="Times New Roman" w:hAnsi="Times New Roman"/>
      <w:b/>
      <w:bCs/>
      <w:color w:val="000000"/>
      <w:sz w:val="28"/>
      <w:szCs w:val="28"/>
    </w:rPr>
  </w:style>
  <w:style w:type="paragraph" w:styleId="Heading2">
    <w:name w:val="Heading 2"/>
    <w:basedOn w:val="Normal"/>
    <w:next w:val="Normal"/>
    <w:qFormat/>
    <w:pPr>
      <w:keepNext/>
      <w:spacing w:after="120" w:before="280"/>
      <w:outlineLvl w:val="1"/>
    </w:pPr>
    <w:rPr>
      <w:rFonts w:ascii="Times New Roman" w:cs="Times New Roman" w:eastAsia="Times New Roman" w:hAnsi="Times New Roman"/>
      <w:b/>
      <w:bCs/>
      <w:color w:val="000000"/>
      <w:sz w:val="24"/>
      <w:szCs w:val="24"/>
    </w:rPr>
  </w:style>
  <w:style w:type="paragraph" w:styleId="Heading3">
    <w:name w:val="Heading 3"/>
    <w:basedOn w:val="Normal"/>
    <w:next w:val="Normal"/>
    <w:qFormat/>
    <w:pPr>
      <w:keepNext/>
      <w:spacing w:after="100" w:before="200"/>
      <w:outlineLvl w:val="2"/>
    </w:pPr>
    <w:rPr>
      <w:rFonts w:ascii="Times New Roman" w:cs="Times New Roman" w:eastAsia="Times New Roman" w:hAnsi="Times New Roman"/>
      <w:b/>
      <w:bCs/>
      <w:i/>
      <w:iCs/>
      <w:color w:val="000000"/>
      <w:sz w:val="24"/>
      <w:szCs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Hülya Kocagül</dc:creator>
  <cp:lastModifiedBy>Un-named</cp:lastModifiedBy>
  <cp:revision>1</cp:revision>
  <dcterms:created xsi:type="dcterms:W3CDTF">2026-09-28T09:22:31.877Z</dcterms:created>
  <dcterms:modified xsi:type="dcterms:W3CDTF">2026-09-28T09:22:31.877Z</dcterms:modified>
  <dc:title>JALLU Copyright and Licence Agreement</dc:title>
  <dc:language>en</dc:language>
</cp:coreProperties>
</file>

<file path=docProps/custom.xml><?xml version="1.0" encoding="utf-8"?>
<Properties xmlns="http://schemas.openxmlformats.org/officeDocument/2006/custom-properties" xmlns:vt="http://schemas.openxmlformats.org/officeDocument/2006/docPropsVTypes"/>
</file>